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Sr. Java Full Stack Developer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Revathi Sankula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revathisankula32@gmail.com</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1" w:sz="4" w:val="singl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Phone: +1 9292664921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Professional Summary:</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t3lloacaubi"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Senior Java Full Stack Developer with over 10 years of experience building and supporting enterprise-grade applications across banking, healthcare, insurance, telecom, and SaaS environments. Equal expertise in Java (7–17), Spring Boot, and modern frontend frameworks including Angular and React, with a strong background in supporting and enhancing existing platforms, troubleshooting production issues, and collaborating with offshore teams for regular release cycles. Recognized for balancing platform stability with continuous modernization, working closely with stakeholders, and independently owning critical application components to ensure reliable day-to-day operations.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d0x6cil91nkp"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Experienced in designing and implementing microservices-based architectures using Java and Spring Boot, deployed on cloud-native platforms with Docker and Kubernetes/OpenShift. Proficient in building event-driven systems using Apache Kafka, WebSockets, and cloud messaging services, supporting high-volume, real-time transactional workflows in production enterprise environments.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is1a8y7ostvk" w:id="2"/>
      <w:bookmarkEnd w:id="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Strong background in backend engineering using Java (8–17), Spring Boot, REST, and GraphQL, with hands-on experience integrating Kafka and messaging-based workflows to support event-driven, distributed systems. Skilled in building responsive and user-friendly frontends using Angular and React with TypeScript, JavaScript (ES6+), HTML5, CSS3, and Bootstrap, delivering consistent and high-performing user interfaces for enterprise applications. Experienced in working with relational and NoSQL databases including Oracle, SQL Server, MySQL, and MongoDB to support data-intensive and transactional platforms.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4lo3z84n8fjr" w:id="3"/>
      <w:bookmarkEnd w:id="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Extensive cloud and DevOps experience deploying and operating applications on AWS using services such as EC2, ECS, EKS, Lambda, S3, API Gateway, CloudWatch, and EventBridge to support scalable, event-driven microservices. Experienced in containerization using Docker and Kubernetes/OpenShift, infrastructure automation, and building CI/CD pipelines with Jenkins and GitLab, enabling reliable, secure, and highly available enterprise deployments.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y7fv0sf0e3yk" w:id="4"/>
      <w:bookmarkEnd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Committed to Agile development practices, working closely with cross-functional teams through daily stand-ups, sprint planning, backlog grooming, and retrospectives. Regularly mentor junior developers, conduct code reviews, and encourage clean coding, automation, and testing best practices. Experienced in contributing to technical evaluations, system reviews, and planning activities across multiple projects, while working closely with product owners, business analysts, and QA teams to align technical delivery with business goals and reduce delivery risks.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rcrttk3kbeio" w:id="5"/>
      <w:bookmarkEnd w:id="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Hands-on experience in test automation and quality engineering using unit and integration testing with JUnit, Mockito, Selenium WebDriver, Cucumber, SoapUI, and Postman to reduce regression effort and improve release confidence. Experienced in implementing application security using Spring Security, OAuth 2.0, and SSO to protect sensitive data and meet compliance requirements in finance and healthcare environments.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9m23y5eakrnm" w:id="6"/>
      <w:bookmarkEnd w:id="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Highly adaptable and proactive, with the ability to work effectively across technical and business teams. Known for improving development processes, automating repetitive tasks, and contributing to modernization efforts that improved performance and streamlined day-to-day operations. Brings strong problem-solving skills, attention to detail, and a results-focused approach, consistently delivering high-quality software in fast-paced Agile environments.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u w:val="single"/>
          <w:rtl w:val="0"/>
        </w:rPr>
        <w:t xml:space="preserve">Technical Skills:</w:t>
      </w:r>
      <w:r w:rsidDel="00000000" w:rsidR="00000000" w:rsidRPr="00000000">
        <w:rPr>
          <w:rtl w:val="0"/>
        </w:rPr>
      </w:r>
    </w:p>
    <w:tbl>
      <w:tblPr>
        <w:tblStyle w:val="Table1"/>
        <w:tblW w:w="106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8"/>
        <w:gridCol w:w="7301"/>
        <w:tblGridChange w:id="0">
          <w:tblGrid>
            <w:gridCol w:w="3308"/>
            <w:gridCol w:w="7301"/>
          </w:tblGrid>
        </w:tblGridChange>
      </w:tblGrid>
      <w:tr>
        <w:trPr>
          <w:cantSplit w:val="0"/>
          <w:trHeight w:val="325" w:hRule="atLeast"/>
          <w:tblHeader w:val="0"/>
        </w:trPr>
        <w:tc>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Programming</w:t>
            </w:r>
          </w:p>
        </w:tc>
        <w:tc>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Java 7/8/11/17, J2EE,SQL,Python,TypeScript,JavaScript(ES6+).</w:t>
            </w:r>
          </w:p>
        </w:tc>
      </w:tr>
      <w:tr>
        <w:trPr>
          <w:cantSplit w:val="0"/>
          <w:trHeight w:val="439" w:hRule="atLeast"/>
          <w:tblHeader w:val="0"/>
        </w:trPr>
        <w:tc>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Backend / Frameworks</w:t>
            </w:r>
          </w:p>
        </w:tc>
        <w:tc>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Boot, Spring MVC, Spring Security,Hibernate/JPA, NodeJS (Expert), Express.js (Expert), TypeScript, REST APIs, GraphQL, Apollo Federation, Microservices.</w:t>
            </w:r>
          </w:p>
        </w:tc>
      </w:tr>
      <w:tr>
        <w:trPr>
          <w:cantSplit w:val="0"/>
          <w:trHeight w:val="430" w:hRule="atLeast"/>
          <w:tblHeader w:val="0"/>
        </w:trPr>
        <w:tc>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Frontend </w:t>
            </w:r>
          </w:p>
        </w:tc>
        <w:tc>
          <w:tcPr/>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AngularJS, Angular 2+, React.js, HTML5, CSS3, JavaScript, TypeScript, jQuery, Bootstrap, Material UI, SASS, LESS.</w:t>
            </w:r>
          </w:p>
        </w:tc>
      </w:tr>
      <w:tr>
        <w:trPr>
          <w:cantSplit w:val="0"/>
          <w:trHeight w:val="295" w:hRule="atLeast"/>
          <w:tblHeader w:val="0"/>
        </w:trPr>
        <w:tc>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Messaging&amp; Event Streaming</w:t>
            </w:r>
          </w:p>
        </w:tc>
        <w:tc>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Apache Kafka,Amazon SQS,Websockets,JMS.</w:t>
            </w:r>
          </w:p>
        </w:tc>
      </w:tr>
      <w:tr>
        <w:trPr>
          <w:cantSplit w:val="0"/>
          <w:trHeight w:val="439" w:hRule="atLeast"/>
          <w:tblHeader w:val="0"/>
        </w:trPr>
        <w:tc>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DevOps</w:t>
            </w:r>
          </w:p>
        </w:tc>
        <w:tc>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CI/CD (Jenkins, Git Lab), Docker, Kubernetes, OpenShift, Apache Tomcat, WebLogic, WebSphere.</w:t>
            </w:r>
          </w:p>
        </w:tc>
      </w:tr>
      <w:tr>
        <w:trPr>
          <w:cantSplit w:val="0"/>
          <w:trHeight w:val="295" w:hRule="atLeast"/>
          <w:tblHeader w:val="0"/>
        </w:trPr>
        <w:tc>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Databases</w:t>
            </w:r>
          </w:p>
        </w:tc>
        <w:tc>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Oracle,SQL Server, MySQL, PostgreSQL, MongoDB, DynamoDB.</w:t>
            </w:r>
          </w:p>
        </w:tc>
      </w:tr>
      <w:tr>
        <w:trPr>
          <w:cantSplit w:val="0"/>
          <w:trHeight w:val="439" w:hRule="atLeast"/>
          <w:tblHeader w:val="0"/>
        </w:trPr>
        <w:tc>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Testing </w:t>
            </w:r>
          </w:p>
        </w:tc>
        <w:tc>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Unit &amp; Integration Testing (JUnit, Mockito), Frontend Testing (Jasmine, Karma, Jest, Enzyme), Selenium Automation,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JEST, Postman.</w:t>
            </w:r>
          </w:p>
        </w:tc>
      </w:tr>
      <w:tr>
        <w:trPr>
          <w:cantSplit w:val="0"/>
          <w:trHeight w:val="224" w:hRule="atLeast"/>
          <w:tblHeader w:val="0"/>
        </w:trPr>
        <w:tc>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Version Control </w:t>
            </w:r>
          </w:p>
        </w:tc>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Jenkins, GitLab CI/CD, Docker, Kubernetes, OpenShift, Infrastructure as Code (CloudFormation),Maven, Gradle, Git.</w:t>
            </w:r>
          </w:p>
        </w:tc>
      </w:tr>
      <w:tr>
        <w:trPr>
          <w:cantSplit w:val="0"/>
          <w:trHeight w:val="215" w:hRule="atLeast"/>
          <w:tblHeader w:val="0"/>
        </w:trPr>
        <w:tc>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Monitoring </w:t>
            </w:r>
          </w:p>
        </w:tc>
        <w:tc>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Splunk, ELK Stack, OAuth2, JWT, Prometheus, Grafana, Application Logging, Metrics and Alerting.</w:t>
            </w:r>
          </w:p>
        </w:tc>
      </w:tr>
      <w:tr>
        <w:trPr>
          <w:cantSplit w:val="0"/>
          <w:trHeight w:val="347" w:hRule="atLeast"/>
          <w:tblHeader w:val="0"/>
        </w:trPr>
        <w:tc>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Cloud &amp; Serverless </w:t>
            </w:r>
          </w:p>
        </w:tc>
        <w:tc>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AWS Lambda, EKS, S3, RDS, SQS, EventBridge, CloudWatch, Serverless Framework, IAM</w:t>
            </w:r>
          </w:p>
        </w:tc>
      </w:tr>
      <w:tr>
        <w:trPr>
          <w:cantSplit w:val="0"/>
          <w:trHeight w:val="358" w:hRule="atLeast"/>
          <w:tblHeader w:val="0"/>
        </w:trPr>
        <w:tc>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Security</w:t>
            </w:r>
          </w:p>
        </w:tc>
        <w:tc>
          <w:tcPr/>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Oauth2.0,JWT,Spring Security,PCI-DSS,HIPAA</w:t>
            </w:r>
          </w:p>
        </w:tc>
      </w:tr>
      <w:tr>
        <w:trPr>
          <w:cantSplit w:val="0"/>
          <w:trHeight w:val="350" w:hRule="atLeast"/>
          <w:tblHeader w:val="0"/>
        </w:trPr>
        <w:tc>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Methodologies</w:t>
            </w:r>
          </w:p>
        </w:tc>
        <w:tc>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Agile/Scrum,Kanban,Devops</w:t>
            </w:r>
          </w:p>
        </w:tc>
      </w:tr>
    </w:tbl>
    <w:p w:rsidR="00000000" w:rsidDel="00000000" w:rsidP="00000000" w:rsidRDefault="00000000" w:rsidRPr="00000000" w14:paraId="00000027">
      <w:pPr>
        <w:spacing w:after="0" w:before="12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PROFESSIONAL EXPERIENCE:</w:t>
        <w:tab/>
      </w:r>
    </w:p>
    <w:p w:rsidR="00000000" w:rsidDel="00000000" w:rsidP="00000000" w:rsidRDefault="00000000" w:rsidRPr="00000000" w14:paraId="00000028">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Client: Captial One, VA                                                                                                                                                             May 2024 – Till date</w:t>
      </w:r>
    </w:p>
    <w:p w:rsidR="00000000" w:rsidDel="00000000" w:rsidP="00000000" w:rsidRDefault="00000000" w:rsidRPr="00000000" w14:paraId="00000029">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 SR Java Full-stack developer </w:t>
      </w:r>
    </w:p>
    <w:p w:rsidR="00000000" w:rsidDel="00000000" w:rsidP="00000000" w:rsidRDefault="00000000" w:rsidRPr="00000000" w14:paraId="0000002A">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Project</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b w:val="1"/>
          <w:bCs w:val="1"/>
          <w:sz w:val="20"/>
          <w:szCs w:val="20"/>
          <w:u w:val="single"/>
          <w:rtl w:val="0"/>
        </w:rPr>
        <w:t xml:space="preserve">overview</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The Digital Core Banking &amp; Customer Experience Platform focused on modernizing large-scale banking applications by moving away from tightly coupled legacy systems to a cloud-native, API-driven microservices architecture.The initiative aimed to improve digital banking experiences, real-time transaction processing, and platform scalability across key domains such as customer accounts, payments, lending, and internal servicing tools. The platform enabled faster feature delivery, improved reliability, and provided customers with seamless, secure access to their financial data across web and mobile channels.</w:t>
      </w: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Responsibilities</w:t>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Designed and developed 12+ scalable microservices using Java, Spring Boot, and Hibernate, supporting core banking domains such as accounts, payments, and customer data, improving modularity and reducing deployment dependencies by 30%.</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Built REST and GraphQL APIs and optimized cloud-native backend services on AWS, enabling frontend applications to retrieve precise data while reducing redundant service calls and network payloads by 35%.</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resilience and fault-tolerance patterns across microservices, improving platform stability and maintaining consistent performance during peak banking transaction hours.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Designed event-driven architecture using Kafka, enabling real-time transaction updates and reliable processing for systems handling millions of transactions daily.</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Supported and enhanced enterprise banking applications with equal focus on Java/Spring backend services and Angular (14–18) front-end modules.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Led frontend upgrades and enhancements, resolving breaking changes, refactoring shared UI logic, and ensuring compatibility with internal component libraries.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Migrated legacy banking components into AWS-based microservices (EC2, EKS, Lambda, S3), improving scalability and reducing operational overhead by 20%.</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Exposed backend functionality through REST and GraphQL APIs, allowing frontend teams to access consolidated banking data without relying on multiple backend calls.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Leveraged Kafka pipelines to support high-throughput event processing and ensure reliable data synchronization across distributed banking systems.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asynchronous processing using AWS Lambda, SQS, and EventBridge, improving throughput and offloading long-running background workflows.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Built and maintained Angular and React single-page applications, delivering responsive user interfaces for customer-facing and internal banking tools.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Developed reusable UI components and shared libraries, improving frontend consistency and accelerating development across multiple teams.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Orchestrated containerized deployments using Docker and Kubernetes/OpenShift, standardizing environments and reducing deployment-related issues by 40%.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Automated CI/CD pipelines using Jenkins and GitLab, enabling faster, more reliable releases and improving deployment success rates.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infrastructure and deployment best practices, ensuring smooth rollouts and minimizing service disruptions during releases.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Achieved 99.9% uptime SLA by implementing health checks, proactive monitoring, and scalable deployment strategies.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Collaborated with distributed teams to support regular release cycles, providing deployment assistance and real-time issue resolution.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Took ownership of critical backend and frontend modules, ensuring stability and continuity for key banking workflows.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centralized logging and monitoring using ELK Stack and Prometheus, improving system observability and reducing MTTR by 35%.</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Created scripts and automation to support environment setup and operational tasks, reducing manual effort for development and support teams.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Integrated Spring Security with OAuth2 and JWT, securing sensitive financial data and aligning with internal security and compliance standards.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Designed and supported backend services that streamlined internal workflows, improving turnaround time for operational banking processes.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Built APIs backed by relational and NoSQL databases, supporting analytics and reporting use cases across the platform.</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Applied performance optimization and caching strategies, improving API response times and supporting scalable transaction processing.</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Improved overall code quality by actively participating in code reviews and mentoring junior developers, increasing team efficiency and consistency.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Led evaluation and adoption of new development tools and frameworks, helping standardize workflows across multiple teams.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Conducted system reviews and production analysis, resolving the majority of incidents within SLA and preventing recurring issues.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Contributed to platform modernization discussions, supporting long-term cloud and architecture improvement initiatives.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Developed unit and integration tests using JUnit and Jest, improving test coverage and reducing regression issues.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Used ELK dashboards and metrics to analyze production issues and perform root-cause analysis, reducing resolution time.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Automated API testing using tools such as Postman, improving API reliability and catching issues before production releases.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Collaborated closely with product owners and stakeholders to align technical delivery with business priorities.Actively participated in Agile ceremonies, including sprint planning, daily stand-ups, demos, and retrospectives.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Maintained accurate API documentation, ensuring smooth onboarding and integration for new developers and partner teams.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Environment</w:t>
      </w:r>
      <w:r w:rsidDel="00000000" w:rsidR="00000000" w:rsidRPr="00000000">
        <w:rPr>
          <w:rFonts w:ascii="Calibri" w:cs="Calibri" w:eastAsia="Calibri" w:hAnsi="Calibri"/>
          <w:sz w:val="20"/>
          <w:szCs w:val="20"/>
          <w:rtl w:val="0"/>
        </w:rPr>
        <w:t xml:space="preserve">: Java 11/17, Spring Boot, REST APIs, GraphQL, Microservices, Angular, React, HTML5, CSS3, JavaScript, TypeScript, OAuth2, JWT, Kafka, WebSockets, Redis, SQL/Oracle, NodeJS, Express, AWS Lambda, SQS, EventBridge, ELK Stack, Prometheus, Jenkins, GitLab CI/CD, Docker, Kubernetes, OpenShift, AWS/Cloud Foundry, Agile/Scrum.</w:t>
      </w:r>
    </w:p>
    <w:p w:rsidR="00000000" w:rsidDel="00000000" w:rsidP="00000000" w:rsidRDefault="00000000" w:rsidRPr="00000000" w14:paraId="0000004F">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Client: Humana, TX                                                                                                                                                         July 2022 – April 2024</w:t>
      </w:r>
    </w:p>
    <w:p w:rsidR="00000000" w:rsidDel="00000000" w:rsidP="00000000" w:rsidRDefault="00000000" w:rsidRPr="00000000" w14:paraId="00000051">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 SR Java full-stack developer </w:t>
      </w:r>
    </w:p>
    <w:p w:rsidR="00000000" w:rsidDel="00000000" w:rsidP="00000000" w:rsidRDefault="00000000" w:rsidRPr="00000000" w14:paraId="00000052">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Project overview: </w:t>
      </w:r>
      <w:r w:rsidDel="00000000" w:rsidR="00000000" w:rsidRPr="00000000">
        <w:rPr>
          <w:rFonts w:ascii="Calibri" w:cs="Calibri" w:eastAsia="Calibri" w:hAnsi="Calibri"/>
          <w:sz w:val="20"/>
          <w:szCs w:val="20"/>
          <w:rtl w:val="0"/>
        </w:rPr>
        <w:t xml:space="preserve">The Enterprise Digital Health &amp; Care Management Platform focused on modernizing payer-side healthcare systems to improve member experience, provider collaboration, claims processing, and care coordination.The initiative delivered secure, cloud-native applications supporting member portals, care management workflows, eligibility, billing, and clinical integrations, while ensuring strict HIPAA compliance. The platform enabled Humana to scale digital health services, improve operational efficiency, and support value-based care initiatives across multiple regions.</w:t>
      </w:r>
    </w:p>
    <w:p w:rsidR="00000000" w:rsidDel="00000000" w:rsidP="00000000" w:rsidRDefault="00000000" w:rsidRPr="00000000" w14:paraId="00000053">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Responsibilities: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Designed and developed Java and Spring Boot microservices supporting member profiles, eligibility checks, claims processing, and care management workflows across enterprise healthcare platforms.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Built and supported RESTful APIs following an API-first approach to enable seamless data exchange between internal systems, provider networks, and external healthcare partners.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Developed and maintained Angular and React user interfaces used by members, care coordinators, and internal teams, focusing on usability, accessibility, and consistent user experience.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secure access controls using OAuth2, JWT, and role-based authorization to protect sensitive member and clinical data in compliance with HIPAA requirements.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Integrated healthcare interoperability standards including FHIR and HL7 to exchange clinical, eligibility, and care-related data with third-party and provider systems.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Enabled real-time updates for claims status, eligibility changes, care alerts, and appointments using Apache Kafka and WebSocket-based communication.</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Improved backend performance and responsiveness by tuning SQL queries, introducing Redis caching, and optimizing request handling during peak member activity.</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Modernized legacy healthcare applications by containerizing services and migrating them into Docker- and Kubernetes-based microservices for improved scalability and fault isolation.</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Standardized build and deployment processes using Jenkins, GitLab CI/CD, Maven, and Gradle, resulting in more predictable and reliable release cycles.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Supported claims and billing workflows by implementing secure backend services for insurance verification, claim submission, and payment processing.</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Enhanced member portal responsiveness and accessibility across devices, enabling users to securely access healthcare information on web and mobile platforms.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Improved system scalability by introducing asynchronous processing and backend optimizations to handle higher transaction volumes during peak usage periods.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Developed population health and care analytics dashboards to provide clinical and operational teams with improved visibility into trends and outcomes.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Worked closely with UX designers, healthcare subject-matter experts, and product owners to simplify complex healthcare workflows and translate business needs into technical solutions.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Ensured application stability through unit and integration testing using JUnit and Mockito, along with UI and regression testing using Selenium.</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Monitored application health and performance using ELK Stack and Prometheus, proactively identifying issues and preventing production incidents.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Implemented security best practices including encryption, audit logging, and access tracking to support enterprise compliance initiatives.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Participated in Agile ceremonies including sprint planning, backlog grooming, demos, and retrospectives to align delivery with evolving healthcare priorities.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Conducted code reviews and mentored junior developers, promoting clean coding standards and strengthening full-stack development skills across the team.</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Collaborated across business and technology teams to modernize digital healthcare platforms supporting value-based care initiatives.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Java 11/17, Spring Boot, Microservices, REST APIs, FHIR/HL7, Angular, React, HTML5, CSS3, JavaScript, TypeScript, OAuth2, JWT, Kafka, WebSockets, SQL/Oracle, Redis, Docker, Kubernetes, OpenShift, Jenkins, GitLab CI/CD, Maven, Gradle, Selenium, JUnit, Mockito, ELK Stack, Prometheus, AWS/Cloud, Agile/Scrum</w:t>
      </w:r>
    </w:p>
    <w:p w:rsidR="00000000" w:rsidDel="00000000" w:rsidP="00000000" w:rsidRDefault="00000000" w:rsidRPr="00000000" w14:paraId="00000069">
      <w:pPr>
        <w:spacing w:after="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A">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Client: USAA, AZ                                                                                                                                                           November 2020 – June 2022</w:t>
      </w:r>
    </w:p>
    <w:p w:rsidR="00000000" w:rsidDel="00000000" w:rsidP="00000000" w:rsidRDefault="00000000" w:rsidRPr="00000000" w14:paraId="0000006B">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 Java full-stack developer </w:t>
      </w:r>
    </w:p>
    <w:p w:rsidR="00000000" w:rsidDel="00000000" w:rsidP="00000000" w:rsidRDefault="00000000" w:rsidRPr="00000000" w14:paraId="0000006C">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Project overview:</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The Digital Security &amp; Financial Platform Modernization initiative focused on strengthening enterprise security while modernizing member-facing and internal financial applications. The program aimed to protect sensitive member data, enhance authentication and access controls, and modernize legacy systems into secure, scalable, cloud-ready platforms.The initiative supported key areas such as member portals, internal administration tools, identity management, secure communications, and real-time threat monitoring, while ensuring compliance with PCI-DSS, GDPR, and internal security standards.</w:t>
      </w:r>
    </w:p>
    <w:p w:rsidR="00000000" w:rsidDel="00000000" w:rsidP="00000000" w:rsidRDefault="00000000" w:rsidRPr="00000000" w14:paraId="0000006D">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Responsibilities: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Authentication and authorization logic across platforms relied on Java and Spring Boot services that controlled member access and internal security flows.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Security dashboards and administrative portals were maintained using Angular and React to track access activity, alerts, and system behavior.</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Access to financial and member data depended on multi-factor authentication and clearly defined role permissions.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Identity lifecycle activities such as onboarding, role updates, and access removal flowed through centralized IAM modules.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Secure email integrations supported encrypted communication, message visibility, and audit requirements across compliance-driven workflows.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API requests and sessions followed OAuth2 and JWT standards to maintain consistent security across distributed services.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User actions and configuration changes were recorded through audit logs to support monitoring and forensic analysis.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Security controls in place aligned with PCI-DSS expectations and internal audit requirements.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Alerting pipelines reduced response time by streaming security events through Kafka into centralized monitoring systems.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Unauthorized access attempts and unusual login behavior surfaced immediately through event-based notifications.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Common security risks were minimized by validating inputs, protecting sensitive fields, and addressing cross-site and injection vulnerabilities.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Regular interaction with security and compliance teams ensured encrypted communication through TLS and secure data handling practices.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Services operated inside Docker containers and scaled through Kubernetes/OpenShift without compromising runtime security.</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Release pipelines allowed security patches and fixes to reach production quickly through automated Jenkins and GitLab workflows.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Authentication and access flows were verified using automated tests written with JUnit and Mockito.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Query tuning and caching helped monitoring systems respond faster during real-time security analysis.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Internal support teams managed permissions and account recovery through secure self-service tools.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Centralized logging through ELK Stack and Splunk helped surface anomalies before they became incidents.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Production security events required quick investigation, patching, and stabilization across affected systems.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Code reviews and mentoring conversations emphasized secure coding habits and clean full-stack design.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Technical documentation captured system flows, API usage, and security behavior for wider team visibility.</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Ongoing platform updates strengthened defenses against evolving threats while maintaining user confidence.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Java 8/11, Spring Boot, Microservices, REST APIs, Angular, React, HTML5, CSS3, JavaScript (ES6+), OAuth2, JWT, Kafka, Jenkins, GitLab CI/CD, Docker, Kubernetes, OpenShift, Secure Email Gateway (SEG), IAM, TLS/SSL, ELK Stack, Splunk, Oracle, MongoDB, JUnit, Mockito, SonarQube, OWASP Security Practices</w:t>
      </w:r>
    </w:p>
    <w:p w:rsidR="00000000" w:rsidDel="00000000" w:rsidP="00000000" w:rsidRDefault="00000000" w:rsidRPr="00000000" w14:paraId="00000085">
      <w:pPr>
        <w:spacing w:after="0" w:lineRule="auto"/>
        <w:rPr>
          <w:rFonts w:ascii="Calibri" w:cs="Calibri" w:eastAsia="Calibri" w:hAnsi="Calibri"/>
          <w:b w:val="1"/>
          <w:bCs w:val="1"/>
          <w:sz w:val="20"/>
          <w:szCs w:val="20"/>
        </w:rPr>
      </w:pPr>
      <w:bookmarkStart w:colFirst="0" w:colLast="0" w:name="_heading=h.qrruxn8gs8fh" w:id="7"/>
      <w:bookmarkEnd w:id="7"/>
      <w:r w:rsidDel="00000000" w:rsidR="00000000" w:rsidRPr="00000000">
        <w:rPr>
          <w:rFonts w:ascii="Calibri" w:cs="Calibri" w:eastAsia="Calibri" w:hAnsi="Calibri"/>
          <w:b w:val="1"/>
          <w:bCs w:val="1"/>
          <w:sz w:val="20"/>
          <w:szCs w:val="20"/>
          <w:rtl w:val="0"/>
        </w:rPr>
        <w:t xml:space="preserve">Client: T-Mobile, Seattle WA                                                                                                                                  September 2019 – Octo2020</w:t>
      </w:r>
    </w:p>
    <w:p w:rsidR="00000000" w:rsidDel="00000000" w:rsidP="00000000" w:rsidRDefault="00000000" w:rsidRPr="00000000" w14:paraId="00000086">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 Java developer </w:t>
      </w:r>
    </w:p>
    <w:p w:rsidR="00000000" w:rsidDel="00000000" w:rsidP="00000000" w:rsidRDefault="00000000" w:rsidRPr="00000000" w14:paraId="00000087">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Project overview: </w:t>
      </w:r>
      <w:r w:rsidDel="00000000" w:rsidR="00000000" w:rsidRPr="00000000">
        <w:rPr>
          <w:sz w:val="20"/>
          <w:szCs w:val="20"/>
          <w:rtl w:val="0"/>
        </w:rPr>
        <w:t xml:space="preserve">The Digital Commerce &amp; Network Operations Modernization project focused on building and enhancing scalable backend systems that supported customer orders, device inventory, provisioning, and internal operational dashboards.The initiative aimed to modernize legacy platforms into real-time, event-driven, cloud-ready applications, improving system reliability, operational visibility, and the overall digital experience for both customers and internal teams across multiple business units.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Responsibilities: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Java and Spring Boot services handled order flow, inventory updates, and service provisioning across multiple telecom systems.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E-commerce platforms exchanged data with fulfillment, billing, and network systems through REST APIs that kept order information in sync.</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Kafka events kept order status, inventory changes, and provisioning updates flowing in real time instead of relying on batch updates.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Operations and support teams relied on Angular and React dashboards to track order progress, system health, and key metrics during daily operations.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Databases such as Oracle, PostgreSQL, and MongoDB handled heavy transaction loads after query tuning, indexing, and caching adjustments.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Customer and internal data access followed OAuth2 and JWT standards to maintain consistent security across services.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Peak promotion periods and device launches required close attention to backend and database behavior to keep order systems responsive.</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Production stability improved after adding automated tests, stronger deployment pipelines, and better monitoring coverage.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Services ran inside Docker containers and scaled through Kubernetes/OpenShift to handle traffic spikes without downtime.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Logs, metrics, and alerts from ELK Stack, Splunk, Prometheus, and Grafana helped teams spot issues early and respond faster.</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Scheduled processes such as order reconciliation, inventory synchronization, and reporting ran through Spring Batch and Quartz jobs.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Regular discussions with business analysts, operations staff, and network engineers helped convert telecom requirements into workable solutions.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Partner and vendor systems exchanged data smoothly through backend integrations that supported provisioning and fulfillment workflows.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Dashboard responsiveness improved after applying lazy loading, code splitting, and caching on the frontend.</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Fewer production issues occurred once unit, integration, and UI test coverage expanded using JUnit, Mockito, Selenium, and Cucumber.</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Feature delivery followed automated build and release pipelines through Jenkins and GitLab, reducing manual deployment effort.</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Code quality and security checks ran as part of the pipeline using SonarQube and OWASP scans.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Cloud deployments on AWS and Azure supported scaling needs and improved overall infrastructure flexibility.</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Sprint planning, daily stand-ups, backlog discussions, and retrospectives kept work aligned with changing priorities.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Junior developers received support through code reviews and day-to-day guidance on debugging and clean coding practices.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Load testing and performance tuning involved close coordination with QA and DevOps teams, especially during high-traffic events.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Platform modernization efforts improved reliability, scalability, and operational efficiency across T-Mobile’s digital systems.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Java 8/11, Spring Boot, Spring MVC, Spring Batch, Hibernate/JPA, REST APIs, Microservices, Angular 12+, React.js, TypeScript, JavaScript (ES6+), HTML5, CSS3, Bootstrap, Material UI, Apache Kafka, RabbitMQ, AWS (EKS, S3, RDS), Azure, Docker, Kubernetes, OpenShift, Jenkins, GitLab CI/CD, ELK Stack, Splunk, Prometheus, Grafana, Git, Bitbucket, Jira, Confluence</w:t>
      </w:r>
    </w:p>
    <w:p w:rsidR="00000000" w:rsidDel="00000000" w:rsidP="00000000" w:rsidRDefault="00000000" w:rsidRPr="00000000" w14:paraId="000000A2">
      <w:pPr>
        <w:spacing w:after="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3">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Client: Phenom People, HYD                                                                                                                                              July 2014 – April 2019</w:t>
      </w:r>
    </w:p>
    <w:p w:rsidR="00000000" w:rsidDel="00000000" w:rsidP="00000000" w:rsidRDefault="00000000" w:rsidRPr="00000000" w14:paraId="000000A4">
      <w:pPr>
        <w:spacing w:after="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 Software developer </w:t>
      </w:r>
    </w:p>
    <w:p w:rsidR="00000000" w:rsidDel="00000000" w:rsidP="00000000" w:rsidRDefault="00000000" w:rsidRPr="00000000" w14:paraId="000000A5">
      <w:pPr>
        <w:spacing w:after="0" w:lineRule="auto"/>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rtl w:val="0"/>
        </w:rPr>
        <w:t xml:space="preserve">Project overview: </w:t>
      </w:r>
      <w:r w:rsidDel="00000000" w:rsidR="00000000" w:rsidRPr="00000000">
        <w:rPr>
          <w:rFonts w:ascii="Calibri" w:cs="Calibri" w:eastAsia="Calibri" w:hAnsi="Calibri"/>
          <w:sz w:val="20"/>
          <w:szCs w:val="20"/>
          <w:rtl w:val="0"/>
        </w:rPr>
        <w:t xml:space="preserve">worked on building and enhancing enterprise-grade talent management and recruitment platforms used by large global clients. The work focused on developing scalable, secure, and high-performance Java applications, modernizing legacy systems, and supporting both backend and full-stack features.The platforms enabled organizations to manage candidate profiles, job workflows, analytics, and integrations with external HR systems, while improving system stability, performance, and deployment efficiency.</w:t>
      </w:r>
      <w:r w:rsidDel="00000000" w:rsidR="00000000" w:rsidRPr="00000000">
        <w:rPr>
          <w:rtl w:val="0"/>
        </w:rPr>
      </w:r>
    </w:p>
    <w:p w:rsidR="00000000" w:rsidDel="00000000" w:rsidP="00000000" w:rsidRDefault="00000000" w:rsidRPr="00000000" w14:paraId="000000A6">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Responsibilities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Java and J2EE applications supported enterprise workflows with a steady focus on stability, performance, and reliability.</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REST and SOAP services enabled data exchange between internal modules and external HR systems.</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Backend logic for recruitment and talent workflows relied on Spring, Spring MVC, Hibernate, and JDBC components.</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Large volumes of candidate and job data were managed through complex SQL queries and stored procedures across Oracle and MySQL.</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Application access followed security controls based on Spring Security, OAuth2, and JWT.</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Gradual migration from monolithic applications to Spring Boot services improved deployment and maintenance effort.</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Asynchronous processing and real-time notifications used JMS and Kafka instead of blocking request flows.</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Performance issues were addressed through Redis and Ehcache caching in critical application paths.</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Build and deployment workflows followed Maven, Jenkins, and Git, reducing manual release effort.</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Unit and integration testing with JUnit and Mockito helped catch defects early.</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Regular coordination with frontend developers kept APIs and UI behavior aligned.</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Production support involved troubleshooting issues, applying fixes, and maintaining system availability.</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Code reviews and mentoring supported clean coding practices and effective debugging across the team.</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Clear documentation of application flows and deployment steps helped onboard new team members faster.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Java 7/8, J2EE, Spring, Spring Boot, Spring MVC, Hibernate, JDBC, REST, SOAP, Oracle, MySQL, PL/SQL, JMS, Kafka, Ehcache, Redis, Maven, Jenkins, Git, JUnit, Mockito, Agile/Scrum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P3">
    <w:name w:val="LO-normal"/>
    <w:qFormat w:val="1"/>
    <w:pPr>
      <w:suppressAutoHyphens w:val="1"/>
    </w:pPr>
    <w:rPr>
      <w:rFonts w:ascii="Calibri" w:cs="Calibri" w:eastAsia="Calibri" w:hAnsi="Calibri"/>
      <w:lang w:bidi="hi-IN" w:eastAsia="zh-CN"/>
    </w:rPr>
  </w:style>
  <w:style w:type="paragraph" w:styleId="P4">
    <w:name w:val="No Spacing"/>
    <w:qFormat w:val="1"/>
    <w:pPr>
      <w:suppressAutoHyphens w:val="1"/>
      <w:spacing w:after="0" w:afterAutospacing="0" w:beforeAutospacing="0" w:line="240" w:lineRule="auto"/>
    </w:pPr>
    <w:rPr>
      <w:rFonts w:ascii="Calibri" w:cs="Calibri" w:eastAsia="Calibri" w:hAnsi="Calibri"/>
      <w:lang w:bidi="hi-IN" w:eastAsia="zh-CN"/>
    </w:rPr>
  </w:style>
  <w:style w:type="paragraph" w:styleId="P5">
    <w:name w:val="Body"/>
    <w:qFormat w:val="1"/>
    <w:pPr>
      <w:suppressAutoHyphens w:val="1"/>
      <w:spacing w:after="0" w:afterAutospacing="0" w:beforeAutospacing="0" w:line="240" w:lineRule="auto"/>
    </w:pPr>
    <w:rPr>
      <w:rFonts w:ascii="Times New Roman" w:cs="Arial Unicode MS" w:eastAsia="Arial Unicode MS" w:hAnsi="Times New Roman"/>
      <w:color w:val="000000"/>
      <w:u w:color="000000" w:val="none"/>
      <w:lang w:bidi="hi-IN" w:eastAsia="zh-CN"/>
    </w:rPr>
  </w:style>
  <w:style w:type="paragraph" w:styleId="P6">
    <w:name w:val="List Paragraph"/>
    <w:basedOn w:val="P0"/>
    <w:qFormat w:val="1"/>
    <w:pPr>
      <w:ind w:left="720"/>
      <w:contextualSpacing w:val="1"/>
    </w:pPr>
    <w:rPr>
      <w:rFonts w:cs="Mangal"/>
      <w:szCs w:val="20"/>
    </w:rPr>
  </w:style>
  <w:style w:type="paragraph" w:styleId="P7">
    <w:name w:val="Normal (Web)"/>
    <w:basedOn w:val="P0"/>
    <w:pPr>
      <w:suppressAutoHyphens w:val="0"/>
      <w:spacing w:after="100" w:afterAutospacing="1" w:before="100" w:beforeAutospacing="1" w:line="240" w:lineRule="auto"/>
    </w:pPr>
    <w:rPr>
      <w:rFonts w:ascii="Times New Roman" w:cs="Times New Roman" w:eastAsia="Times New Roman" w:hAnsi="Times New Roman"/>
      <w:sz w:val="24"/>
      <w:szCs w:val="24"/>
      <w:lang w:bidi="ar-SA" w:eastAsia="en-IN" w:val="en-IN"/>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Heading 1 Char"/>
    <w:basedOn w:val="C0"/>
    <w:link w:val="P1"/>
    <w:rPr>
      <w:rFonts w:cs="Mangal" w:asciiTheme="majorHAnsi" w:eastAsiaTheme="majorEastAsia" w:hAnsiTheme="majorHAnsi"/>
      <w:b w:val="1"/>
      <w:bCs w:val="1"/>
      <w:color w:val="376092" w:themeColor="accent1" w:themeShade="0000BF"/>
      <w:sz w:val="28"/>
      <w:szCs w:val="25"/>
      <w:lang w:bidi="hi-IN" w:eastAsia="zh-CN"/>
    </w:rPr>
  </w:style>
  <w:style w:type="character" w:styleId="C4">
    <w:name w:val="Strong"/>
    <w:basedOn w:val="C0"/>
    <w:qFormat w:val="1"/>
    <w:rPr>
      <w:b w:val="1"/>
      <w:bCs w:val="1"/>
    </w:rPr>
  </w:style>
  <w:style w:type="character" w:styleId="C5">
    <w:name w:val="Heading 4 Char"/>
    <w:basedOn w:val="C0"/>
    <w:link w:val="P2"/>
    <w:semiHidden w:val="1"/>
    <w:rPr>
      <w:rFonts w:cs="Mangal" w:asciiTheme="majorHAnsi" w:eastAsiaTheme="majorEastAsia" w:hAnsiTheme="majorHAnsi"/>
      <w:b w:val="1"/>
      <w:bCs w:val="1"/>
      <w:i w:val="1"/>
      <w:iCs w:val="1"/>
      <w:color w:val="4f81bd" w:themeColor="accent1"/>
      <w:szCs w:val="20"/>
      <w:lang w:bidi="hi-IN" w:eastAsia="zh-CN"/>
    </w:rPr>
  </w:style>
  <w:style w:type="table" w:styleId="T0" w:default="1">
    <w:name w:val="Normal Table"/>
    <w:semiHidden w:val="1"/>
    <w:tblPr>
      <w:tblInd w:w="0.0" w:type="dxa"/>
      <w:tblCellMar>
        <w:top w:w="0.0" w:type="dxa"/>
        <w:left w:w="108.0" w:type="dxa"/>
        <w:bottom w:w="0.0" w:type="dxa"/>
        <w:right w:w="108.0" w:type="dxa"/>
      </w:tblCellMar>
    </w:tblPr>
    <w:trPr/>
    <w:tcPr/>
  </w:style>
  <w:style w:type="table" w:styleId="T1">
    <w:name w:val="Table Simple 1"/>
    <w:basedOn w:val="T0"/>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rPr/>
    <w:tcPr/>
  </w:style>
  <w:style w:type="table" w:styleId="T2">
    <w:name w:val="Table Grid"/>
    <w:basedOn w:val="T0"/>
    <w:pPr>
      <w:spacing w:after="0" w:afterAutospacing="0" w:beforeAutospacing="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tcPr/>
  </w:style>
  <w:style w:type="numbering" w:styleId="N0">
    <w:name w:val="No List"/>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y0qPe1oxW4pZf6wLbMMWXOHxw==">CgMxLjAyDmguYXQzbGxvYWNhdWJpMg5oLmQweDZjaWw5MW5rcDIOaC5pczFhOHk3b3N0dmsyDmguNGxvM3o4NG44ZmpyMg5oLnk3ZnYwc2YwZTN5azIOaC5yY3J0dGsza2JlaW8yDmguOW0yM3k1ZWFrcm5tMg5oLnFycnV4bjhnczhmaDgAaiEKFHN1Z2dlc3Qub3F3ZmF5ejlwcHU4EglyZXZhdGhpIHNqIQoUc3VnZ2VzdC53enAwb2lqNDUzbWESCXJldmF0aGkgc2ohChRzdWdnZXN0Lm80MHEyaGxsYTcyMRIJcmV2YXRoaSBzciExZHRJOWxLaHhac0pBRG1hcVI5dGdoTHc0Z19kT0J2N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2025-11-14T16:47:00Z</dcterms:created>
</cp:coreProperties>
</file>